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1AADF" w14:textId="302D5EC9"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w:t>
      </w:r>
      <w:r w:rsidR="00754210">
        <w:rPr>
          <w:rFonts w:cs="Arial" w:hint="eastAsia"/>
          <w:b/>
          <w:sz w:val="24"/>
          <w:szCs w:val="24"/>
          <w:lang w:val="en-US" w:eastAsia="zh-CN"/>
        </w:rPr>
        <w:t>7</w:t>
      </w:r>
      <w:r w:rsidRPr="00D11FA9">
        <w:rPr>
          <w:rFonts w:cs="Arial"/>
          <w:b/>
          <w:i/>
          <w:sz w:val="28"/>
          <w:szCs w:val="24"/>
        </w:rPr>
        <w:tab/>
      </w:r>
      <w:r w:rsidRPr="00D11FA9">
        <w:rPr>
          <w:rFonts w:cs="Arial"/>
          <w:b/>
          <w:sz w:val="24"/>
          <w:szCs w:val="24"/>
        </w:rPr>
        <w:t>S2-</w:t>
      </w:r>
      <w:r w:rsidR="0092337E" w:rsidRPr="00D11FA9">
        <w:rPr>
          <w:rFonts w:cs="Arial"/>
          <w:b/>
          <w:sz w:val="24"/>
          <w:szCs w:val="24"/>
        </w:rPr>
        <w:t>2</w:t>
      </w:r>
      <w:r w:rsidR="0092337E" w:rsidRPr="00D11FA9">
        <w:rPr>
          <w:rFonts w:cs="Arial"/>
          <w:b/>
          <w:sz w:val="24"/>
          <w:szCs w:val="24"/>
          <w:lang w:val="en-US" w:eastAsia="zh-CN"/>
        </w:rPr>
        <w:t>5</w:t>
      </w:r>
      <w:r w:rsidR="0092337E" w:rsidRPr="00D11FA9">
        <w:rPr>
          <w:rFonts w:cs="Arial" w:hint="eastAsia"/>
          <w:b/>
          <w:sz w:val="24"/>
          <w:szCs w:val="24"/>
          <w:lang w:val="en-US" w:eastAsia="zh-CN"/>
        </w:rPr>
        <w:t>0</w:t>
      </w:r>
      <w:r w:rsidR="0092337E">
        <w:rPr>
          <w:rFonts w:cs="Arial"/>
          <w:b/>
          <w:sz w:val="24"/>
          <w:szCs w:val="24"/>
          <w:lang w:val="en-US" w:eastAsia="zh-CN"/>
        </w:rPr>
        <w:t>1845</w:t>
      </w:r>
    </w:p>
    <w:p w14:paraId="7CB45193" w14:textId="24414EC8" w:rsidR="001E41F3" w:rsidRPr="00D11FA9" w:rsidRDefault="00754210" w:rsidP="00087F80">
      <w:pPr>
        <w:pStyle w:val="3GPPHeader"/>
        <w:spacing w:after="120"/>
        <w:rPr>
          <w:rFonts w:ascii="Arial" w:eastAsiaTheme="minorEastAsia" w:hAnsi="Arial" w:cs="Arial"/>
          <w:bCs/>
          <w:color w:val="0000FF"/>
          <w:sz w:val="20"/>
          <w:lang w:eastAsia="en-US"/>
        </w:rPr>
      </w:pPr>
      <w:r w:rsidRPr="00754210">
        <w:rPr>
          <w:rFonts w:ascii="Arial" w:hAnsi="Arial" w:cs="Arial"/>
          <w:szCs w:val="24"/>
          <w:lang w:val="en-US"/>
        </w:rPr>
        <w:t xml:space="preserve">Athens, Greece, </w:t>
      </w:r>
      <w:r w:rsidR="00087F80" w:rsidRPr="00087F80">
        <w:rPr>
          <w:rFonts w:ascii="Arial" w:hAnsi="Arial" w:cs="Arial"/>
          <w:szCs w:val="24"/>
          <w:lang w:val="en-US"/>
        </w:rPr>
        <w:t>17th Feb – 21st Feb, 2025</w:t>
      </w:r>
      <w:r w:rsidR="00F60C2F" w:rsidRPr="00D11FA9">
        <w:rPr>
          <w:rFonts w:ascii="Arial" w:hAnsi="Arial" w:cs="Arial"/>
        </w:rPr>
        <w:tab/>
      </w:r>
      <w:bookmarkStart w:id="0"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w:t>
      </w:r>
      <w:r w:rsidR="006039D6" w:rsidRPr="00D11FA9">
        <w:rPr>
          <w:rFonts w:ascii="Arial" w:eastAsiaTheme="minorEastAsia" w:hAnsi="Arial" w:cs="Arial"/>
          <w:bCs/>
          <w:color w:val="0000FF"/>
          <w:sz w:val="20"/>
          <w:lang w:eastAsia="en-US"/>
        </w:rPr>
        <w:t>2</w:t>
      </w:r>
      <w:r w:rsidR="006039D6" w:rsidRPr="00D11FA9">
        <w:rPr>
          <w:rFonts w:ascii="Arial" w:eastAsiaTheme="minorEastAsia" w:hAnsi="Arial" w:cs="Arial" w:hint="eastAsia"/>
          <w:bCs/>
          <w:color w:val="0000FF"/>
          <w:sz w:val="20"/>
        </w:rPr>
        <w:t>5</w:t>
      </w:r>
      <w:r w:rsidR="006039D6">
        <w:rPr>
          <w:rFonts w:ascii="Arial" w:eastAsiaTheme="minorEastAsia" w:hAnsi="Arial" w:cs="Arial" w:hint="eastAsia"/>
          <w:bCs/>
          <w:color w:val="0000FF"/>
          <w:sz w:val="20"/>
        </w:rPr>
        <w:t>0</w:t>
      </w:r>
      <w:r w:rsidR="006039D6">
        <w:rPr>
          <w:rFonts w:ascii="Arial" w:eastAsiaTheme="minorEastAsia" w:hAnsi="Arial" w:cs="Arial"/>
          <w:bCs/>
          <w:color w:val="0000FF"/>
          <w:sz w:val="20"/>
        </w:rPr>
        <w:t>1522</w:t>
      </w:r>
      <w:r w:rsidR="2D28EF2B" w:rsidRPr="00D11FA9">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5E6AB2C5" w:rsidR="005701DE" w:rsidRPr="00D11FA9" w:rsidRDefault="00255A8B" w:rsidP="00754210">
            <w:pPr>
              <w:pStyle w:val="CRCoverPage"/>
              <w:spacing w:after="0"/>
              <w:ind w:right="562"/>
              <w:jc w:val="right"/>
              <w:rPr>
                <w:b/>
                <w:noProof/>
                <w:lang w:eastAsia="zh-CN"/>
              </w:rPr>
            </w:pPr>
            <w:r w:rsidRPr="0092337E">
              <w:rPr>
                <w:b/>
                <w:noProof/>
                <w:sz w:val="28"/>
              </w:rPr>
              <w:t>2</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bookmarkStart w:id="1" w:name="_GoBack"/>
            <w:bookmarkEnd w:id="1"/>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ab"/>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ab"/>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23A80587" w:rsidR="00A302F6" w:rsidRPr="00D11FA9" w:rsidRDefault="00677204" w:rsidP="00DE642F">
            <w:pPr>
              <w:pStyle w:val="CRCoverPage"/>
              <w:spacing w:after="0"/>
              <w:ind w:left="100"/>
              <w:rPr>
                <w:noProof/>
                <w:lang w:eastAsia="zh-CN"/>
              </w:rPr>
            </w:pPr>
            <w:r w:rsidRPr="00677204">
              <w:rPr>
                <w:noProof/>
                <w:lang w:eastAsia="zh-CN"/>
              </w:rPr>
              <w:t>[</w:t>
            </w:r>
            <w:r w:rsidR="00F85F1A" w:rsidRPr="00677204">
              <w:rPr>
                <w:rFonts w:hint="eastAsia"/>
                <w:noProof/>
                <w:lang w:eastAsia="zh-CN"/>
              </w:rPr>
              <w:t>China Unicom, Ericsson</w:t>
            </w:r>
            <w:r w:rsidR="00B532DB" w:rsidRPr="00677204">
              <w:rPr>
                <w:noProof/>
                <w:lang w:eastAsia="zh-CN"/>
              </w:rPr>
              <w:t>, Nokia</w:t>
            </w:r>
            <w:r w:rsidR="00754210" w:rsidRPr="00677204">
              <w:rPr>
                <w:rFonts w:hint="eastAsia"/>
                <w:noProof/>
                <w:lang w:eastAsia="zh-CN"/>
              </w:rPr>
              <w:t>, NEC</w:t>
            </w:r>
            <w:r w:rsidR="00AC5953" w:rsidRPr="000C7901">
              <w:rPr>
                <w:rFonts w:hint="eastAsia"/>
                <w:noProof/>
                <w:lang w:eastAsia="zh-CN"/>
              </w:rPr>
              <w:t>, Lenovo</w:t>
            </w:r>
            <w:r w:rsidRPr="00677204">
              <w:rPr>
                <w:noProof/>
                <w:lang w:eastAsia="zh-CN"/>
              </w:rPr>
              <w:t>], Huawei, Hisilico</w:t>
            </w:r>
            <w:r>
              <w:rPr>
                <w:noProof/>
                <w:lang w:eastAsia="zh-CN"/>
              </w:rPr>
              <w:t>n</w:t>
            </w:r>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58375953"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754210">
              <w:rPr>
                <w:rFonts w:hint="eastAsia"/>
                <w:lang w:eastAsia="zh-CN"/>
              </w:rPr>
              <w:t>2</w:t>
            </w:r>
            <w:r w:rsidRPr="00D11FA9">
              <w:t>-</w:t>
            </w:r>
            <w:r w:rsidR="00E41334">
              <w:rPr>
                <w:lang w:eastAsia="zh-CN"/>
              </w:rPr>
              <w:t>10</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ab"/>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1AD5EDF9" w14:textId="686214C8" w:rsidR="00BB54E7" w:rsidRPr="00BB54E7" w:rsidRDefault="00304347" w:rsidP="00754210">
            <w:pPr>
              <w:pStyle w:val="CRCoverPage"/>
              <w:spacing w:after="0"/>
              <w:ind w:left="100"/>
              <w:rPr>
                <w:noProof/>
                <w:highlight w:val="cyan"/>
                <w:lang w:eastAsia="zh-CN"/>
              </w:rPr>
            </w:pPr>
            <w:r w:rsidRPr="00D11FA9">
              <w:rPr>
                <w:noProof/>
                <w:lang w:eastAsia="zh-CN"/>
              </w:rPr>
              <w:t>There is a potential overlapping scenario where the N3GPP access (</w:t>
            </w:r>
            <w:r w:rsidR="00754210">
              <w:rPr>
                <w:rFonts w:hint="eastAsia"/>
                <w:noProof/>
                <w:lang w:eastAsia="zh-CN"/>
              </w:rPr>
              <w:t xml:space="preserve">e.g. </w:t>
            </w:r>
            <w:r w:rsidRPr="00D11FA9">
              <w:rPr>
                <w:noProof/>
                <w:lang w:eastAsia="zh-CN"/>
              </w:rPr>
              <w:t xml:space="preserve">via N3IWF) </w:t>
            </w:r>
            <w:r w:rsidR="00754210">
              <w:rPr>
                <w:rFonts w:hint="eastAsia"/>
                <w:noProof/>
                <w:lang w:eastAsia="zh-CN"/>
              </w:rPr>
              <w:t xml:space="preserve">to 5GC </w:t>
            </w:r>
            <w:r w:rsidRPr="00D11FA9">
              <w:rPr>
                <w:noProof/>
                <w:lang w:eastAsia="zh-CN"/>
              </w:rPr>
              <w:t xml:space="preserve">of HPLMN exists in the area of Indirect Network Sharing deployment. In this case, </w:t>
            </w:r>
            <w:r w:rsidR="00BB54E7" w:rsidRPr="00BB54E7">
              <w:rPr>
                <w:noProof/>
                <w:highlight w:val="cyan"/>
                <w:lang w:eastAsia="zh-CN"/>
              </w:rPr>
              <w:t>two case</w:t>
            </w:r>
            <w:r w:rsidR="00BB54E7">
              <w:rPr>
                <w:noProof/>
                <w:highlight w:val="cyan"/>
                <w:lang w:eastAsia="zh-CN"/>
              </w:rPr>
              <w:t>s</w:t>
            </w:r>
            <w:r w:rsidR="00BB54E7" w:rsidRPr="00BB54E7">
              <w:rPr>
                <w:noProof/>
                <w:highlight w:val="cyan"/>
                <w:lang w:eastAsia="zh-CN"/>
              </w:rPr>
              <w:t xml:space="preserve"> exist: </w:t>
            </w:r>
          </w:p>
          <w:p w14:paraId="269C11BE" w14:textId="0A59EB9D" w:rsidR="00DB0DC8" w:rsidRDefault="00BB54E7" w:rsidP="00754210">
            <w:pPr>
              <w:pStyle w:val="CRCoverPage"/>
              <w:spacing w:after="0"/>
              <w:ind w:left="100"/>
              <w:rPr>
                <w:noProof/>
                <w:lang w:eastAsia="zh-CN"/>
              </w:rPr>
            </w:pPr>
            <w:r w:rsidRPr="00BB54E7">
              <w:rPr>
                <w:noProof/>
                <w:highlight w:val="cyan"/>
                <w:lang w:eastAsia="zh-CN"/>
              </w:rPr>
              <w:t>Case 1:</w:t>
            </w:r>
            <w:r>
              <w:rPr>
                <w:noProof/>
                <w:lang w:eastAsia="zh-CN"/>
              </w:rPr>
              <w:t xml:space="preserve"> </w:t>
            </w:r>
            <w:r w:rsidR="00304347" w:rsidRPr="00D11FA9">
              <w:rPr>
                <w:noProof/>
                <w:lang w:eastAsia="zh-CN"/>
              </w:rPr>
              <w:t>the UE may trigger registration over 3GPP access via Indirect Network Sharing</w:t>
            </w:r>
            <w:r>
              <w:rPr>
                <w:noProof/>
                <w:lang w:eastAsia="zh-CN"/>
              </w:rPr>
              <w:t xml:space="preserve"> firstly, then </w:t>
            </w:r>
            <w:r w:rsidR="00304347" w:rsidRPr="00D11FA9">
              <w:rPr>
                <w:noProof/>
                <w:lang w:eastAsia="zh-CN"/>
              </w:rPr>
              <w:t>registration over non 3GPP access</w:t>
            </w:r>
            <w:r w:rsidR="000D465A" w:rsidRPr="00D11FA9">
              <w:rPr>
                <w:rFonts w:hint="eastAsia"/>
                <w:noProof/>
                <w:lang w:eastAsia="zh-CN"/>
              </w:rPr>
              <w:t xml:space="preserve"> </w:t>
            </w:r>
            <w:r w:rsidR="000D465A" w:rsidRPr="00D11FA9">
              <w:rPr>
                <w:noProof/>
                <w:lang w:eastAsia="zh-CN"/>
              </w:rPr>
              <w:t>(</w:t>
            </w:r>
            <w:r w:rsidR="00754210">
              <w:rPr>
                <w:rFonts w:hint="eastAsia"/>
                <w:noProof/>
                <w:lang w:eastAsia="zh-CN"/>
              </w:rPr>
              <w:t xml:space="preserve">e.g. </w:t>
            </w:r>
            <w:r w:rsidR="000D465A" w:rsidRPr="00D11FA9">
              <w:rPr>
                <w:noProof/>
                <w:lang w:eastAsia="zh-CN"/>
              </w:rPr>
              <w:t>via N3IWF)</w:t>
            </w:r>
            <w:r w:rsidR="00304347" w:rsidRPr="00D11FA9">
              <w:rPr>
                <w:noProof/>
                <w:lang w:eastAsia="zh-CN"/>
              </w:rPr>
              <w:t xml:space="preserve"> </w:t>
            </w:r>
            <w:r w:rsidR="00754210">
              <w:rPr>
                <w:rFonts w:hint="eastAsia"/>
                <w:noProof/>
                <w:lang w:eastAsia="zh-CN"/>
              </w:rPr>
              <w:t xml:space="preserve">to 5GC </w:t>
            </w:r>
            <w:r w:rsidR="00304347" w:rsidRPr="00D11FA9">
              <w:rPr>
                <w:noProof/>
                <w:lang w:eastAsia="zh-CN"/>
              </w:rPr>
              <w:t xml:space="preserve">of HPLMN. </w:t>
            </w:r>
          </w:p>
          <w:p w14:paraId="252CED5F" w14:textId="06BF809B" w:rsidR="00BB54E7" w:rsidRDefault="00BB54E7" w:rsidP="00754210">
            <w:pPr>
              <w:pStyle w:val="CRCoverPage"/>
              <w:spacing w:after="0"/>
              <w:ind w:left="100"/>
              <w:rPr>
                <w:noProof/>
                <w:lang w:eastAsia="zh-CN"/>
              </w:rPr>
            </w:pPr>
            <w:r w:rsidRPr="00FD3413">
              <w:rPr>
                <w:noProof/>
                <w:highlight w:val="cyan"/>
                <w:lang w:eastAsia="zh-CN"/>
              </w:rPr>
              <w:t>Case 2: the UE registers to non-3GPP access firstly, then it registers to the 3GPP access. Different comparing to the case 1, the UE can handover the PDU session from non-3GPP accss to 3GPP access</w:t>
            </w:r>
            <w:r w:rsidR="00D251FC" w:rsidRPr="00FD3413">
              <w:rPr>
                <w:noProof/>
                <w:highlight w:val="cyan"/>
                <w:lang w:eastAsia="zh-CN"/>
              </w:rPr>
              <w:t xml:space="preserve"> and handle those PDU session at the 3GPP access as usual for MO/MT case</w:t>
            </w:r>
            <w:r w:rsidRPr="00FD3413">
              <w:rPr>
                <w:noProof/>
                <w:highlight w:val="cyan"/>
                <w:lang w:eastAsia="zh-CN"/>
              </w:rPr>
              <w:t>. Hence network not need reject</w:t>
            </w:r>
            <w:r w:rsidR="00314F86" w:rsidRPr="00FD3413">
              <w:rPr>
                <w:noProof/>
                <w:highlight w:val="cyan"/>
                <w:lang w:eastAsia="zh-CN"/>
              </w:rPr>
              <w:t xml:space="preserve"> but allow</w:t>
            </w:r>
            <w:r w:rsidRPr="00FD3413">
              <w:rPr>
                <w:noProof/>
                <w:highlight w:val="cyan"/>
                <w:lang w:eastAsia="zh-CN"/>
              </w:rPr>
              <w:t xml:space="preserve"> the </w:t>
            </w:r>
            <w:r w:rsidR="00314F86" w:rsidRPr="00FD3413">
              <w:rPr>
                <w:noProof/>
                <w:highlight w:val="cyan"/>
                <w:lang w:eastAsia="zh-CN"/>
              </w:rPr>
              <w:t xml:space="preserve">UE </w:t>
            </w:r>
            <w:r w:rsidRPr="00FD3413">
              <w:rPr>
                <w:noProof/>
                <w:highlight w:val="cyan"/>
                <w:lang w:eastAsia="zh-CN"/>
              </w:rPr>
              <w:t xml:space="preserve">registration to 3GPP access. </w:t>
            </w:r>
            <w:r w:rsidR="00CD13B1" w:rsidRPr="00FD3413">
              <w:rPr>
                <w:noProof/>
                <w:highlight w:val="cyan"/>
                <w:lang w:eastAsia="zh-CN"/>
              </w:rPr>
              <w:t>However the UE context at the AN node of non-3GPP cannot be updated</w:t>
            </w:r>
            <w:r w:rsidR="00314F86" w:rsidRPr="00FD3413">
              <w:rPr>
                <w:noProof/>
                <w:highlight w:val="cyan"/>
                <w:lang w:eastAsia="zh-CN"/>
              </w:rPr>
              <w:t xml:space="preserve"> to AMF(3GPP access). </w:t>
            </w:r>
            <w:r w:rsidRPr="00FD3413">
              <w:rPr>
                <w:noProof/>
                <w:highlight w:val="cyan"/>
                <w:lang w:eastAsia="zh-CN"/>
              </w:rPr>
              <w:t>To avoid the hung UE context</w:t>
            </w:r>
            <w:r w:rsidR="00314F86" w:rsidRPr="00FD3413">
              <w:rPr>
                <w:noProof/>
                <w:highlight w:val="cyan"/>
                <w:lang w:eastAsia="zh-CN"/>
              </w:rPr>
              <w:t xml:space="preserve"> at AN node</w:t>
            </w:r>
            <w:r w:rsidRPr="00FD3413">
              <w:rPr>
                <w:noProof/>
                <w:highlight w:val="cyan"/>
                <w:lang w:eastAsia="zh-CN"/>
              </w:rPr>
              <w:t>, the UDM need notify the old AMF</w:t>
            </w:r>
            <w:r w:rsidR="003174F9">
              <w:rPr>
                <w:noProof/>
                <w:highlight w:val="cyan"/>
                <w:lang w:eastAsia="zh-CN"/>
              </w:rPr>
              <w:t>(non-3GPP access)</w:t>
            </w:r>
            <w:r w:rsidRPr="00FD3413">
              <w:rPr>
                <w:noProof/>
                <w:highlight w:val="cyan"/>
                <w:lang w:eastAsia="zh-CN"/>
              </w:rPr>
              <w:t xml:space="preserve"> to release the UE context.</w:t>
            </w:r>
          </w:p>
          <w:p w14:paraId="16737088" w14:textId="7482B3EE" w:rsidR="00C47068" w:rsidRPr="00D11FA9" w:rsidRDefault="00754210" w:rsidP="00BB54E7">
            <w:pPr>
              <w:pStyle w:val="CRCoverPage"/>
              <w:spacing w:after="0"/>
              <w:ind w:left="100"/>
              <w:rPr>
                <w:noProof/>
                <w:lang w:eastAsia="zh-CN"/>
              </w:rPr>
            </w:pPr>
            <w:r>
              <w:rPr>
                <w:rFonts w:hint="eastAsia"/>
                <w:noProof/>
                <w:lang w:eastAsia="zh-CN"/>
              </w:rPr>
              <w:t>Based on the SA2#166AHE discussion</w:t>
            </w:r>
            <w:r w:rsidR="00BB54E7">
              <w:rPr>
                <w:noProof/>
                <w:lang w:eastAsia="zh-CN"/>
              </w:rPr>
              <w:t>/</w:t>
            </w:r>
            <w:r w:rsidR="00B4594E">
              <w:rPr>
                <w:rFonts w:hint="eastAsia"/>
                <w:noProof/>
                <w:lang w:eastAsia="zh-CN"/>
              </w:rPr>
              <w:t>conclusion</w:t>
            </w:r>
            <w:r w:rsidR="00BB54E7">
              <w:rPr>
                <w:noProof/>
                <w:lang w:eastAsia="zh-CN"/>
              </w:rPr>
              <w:t xml:space="preserve"> </w:t>
            </w:r>
            <w:r w:rsidR="00BB54E7" w:rsidRPr="00BB54E7">
              <w:rPr>
                <w:noProof/>
                <w:highlight w:val="cyan"/>
                <w:lang w:eastAsia="zh-CN"/>
              </w:rPr>
              <w:t>and further consideration</w:t>
            </w:r>
            <w:r>
              <w:rPr>
                <w:rFonts w:hint="eastAsia"/>
                <w:noProof/>
                <w:lang w:eastAsia="zh-CN"/>
              </w:rPr>
              <w:t xml:space="preserve">, this proposal gives the clear description to solve the above </w:t>
            </w:r>
            <w:r w:rsidR="00B4594E">
              <w:rPr>
                <w:rFonts w:hint="eastAsia"/>
                <w:noProof/>
                <w:lang w:eastAsia="zh-CN"/>
              </w:rPr>
              <w:t>case</w:t>
            </w:r>
            <w:r>
              <w:rPr>
                <w:rFonts w:hint="eastAsia"/>
                <w:noProof/>
                <w:lang w:eastAsia="zh-CN"/>
              </w:rPr>
              <w:t>.</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1FF17801" w:rsidR="007A48E7" w:rsidRPr="00D11FA9" w:rsidRDefault="00754210" w:rsidP="00FB5A8D">
            <w:pPr>
              <w:pStyle w:val="CRCoverPage"/>
              <w:spacing w:after="0"/>
              <w:ind w:left="100"/>
              <w:rPr>
                <w:noProof/>
                <w:lang w:eastAsia="zh-CN"/>
              </w:rPr>
            </w:pPr>
            <w:r>
              <w:rPr>
                <w:rFonts w:hint="eastAsia"/>
                <w:noProof/>
                <w:lang w:eastAsia="zh-CN"/>
              </w:rPr>
              <w:t>Based on the SA2#166AHE discussion</w:t>
            </w:r>
            <w:r w:rsidR="00B4594E">
              <w:rPr>
                <w:rFonts w:hint="eastAsia"/>
                <w:noProof/>
                <w:lang w:eastAsia="zh-CN"/>
              </w:rPr>
              <w:t xml:space="preserve"> and conclusion</w:t>
            </w:r>
            <w:r>
              <w:rPr>
                <w:rFonts w:hint="eastAsia"/>
                <w:noProof/>
                <w:lang w:eastAsia="zh-CN"/>
              </w:rPr>
              <w:t xml:space="preserve">, this proposal gives the clear description to solve the above </w:t>
            </w:r>
            <w:r w:rsidR="00B4594E">
              <w:rPr>
                <w:rFonts w:hint="eastAsia"/>
                <w:noProof/>
                <w:lang w:eastAsia="zh-CN"/>
              </w:rPr>
              <w:t>case</w:t>
            </w:r>
            <w:r>
              <w:rPr>
                <w:rFonts w:hint="eastAsia"/>
                <w:noProof/>
                <w:lang w:eastAsia="zh-CN"/>
              </w:rPr>
              <w:t>.</w:t>
            </w:r>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BC04D38"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754210">
              <w:rPr>
                <w:rFonts w:hint="eastAsia"/>
                <w:lang w:eastAsia="zh-CN"/>
              </w:rPr>
              <w:t>e.g.</w:t>
            </w:r>
            <w:r w:rsidR="000D465A" w:rsidRPr="00D11FA9">
              <w:rPr>
                <w:rFonts w:hint="eastAsia"/>
                <w:lang w:eastAsia="zh-CN"/>
              </w:rPr>
              <w:t xml:space="preserve"> </w:t>
            </w:r>
            <w:r w:rsidR="000D465A" w:rsidRPr="00D11FA9">
              <w:rPr>
                <w:lang w:eastAsia="zh-CN"/>
              </w:rPr>
              <w:t xml:space="preserve">via N3IWF) </w:t>
            </w:r>
            <w:r w:rsidR="00754210">
              <w:rPr>
                <w:rFonts w:hint="eastAsia"/>
                <w:lang w:eastAsia="zh-CN"/>
              </w:rPr>
              <w:t xml:space="preserve">to 5GC </w:t>
            </w:r>
            <w:r w:rsidR="000D465A" w:rsidRPr="00D11FA9">
              <w:rPr>
                <w:lang w:eastAsia="zh-CN"/>
              </w:rPr>
              <w:t>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E37695E" w:rsidR="0087383F" w:rsidRPr="00D11FA9" w:rsidRDefault="007B3BCD" w:rsidP="0087383F">
            <w:pPr>
              <w:pStyle w:val="CRCoverPage"/>
              <w:spacing w:after="0"/>
              <w:ind w:left="100"/>
              <w:rPr>
                <w:noProof/>
                <w:lang w:eastAsia="zh-CN"/>
              </w:rPr>
            </w:pPr>
            <w:r>
              <w:rPr>
                <w:noProof/>
              </w:rPr>
              <w:t xml:space="preserve">The change comparing to 1522 are shown in </w:t>
            </w:r>
            <w:r w:rsidRPr="007B3BCD">
              <w:rPr>
                <w:noProof/>
                <w:highlight w:val="cyan"/>
              </w:rPr>
              <w:t>cyan highlight color</w:t>
            </w:r>
            <w:r>
              <w:rPr>
                <w:noProof/>
              </w:rPr>
              <w:t xml:space="preserve">. </w:t>
            </w: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lastRenderedPageBreak/>
        <w:t>FIRST CHANGE</w:t>
      </w:r>
    </w:p>
    <w:p w14:paraId="0469D536" w14:textId="77777777" w:rsidR="00125684" w:rsidRPr="00D11FA9" w:rsidRDefault="00125684" w:rsidP="00125684">
      <w:pPr>
        <w:pStyle w:val="3"/>
      </w:pPr>
      <w:bookmarkStart w:id="2" w:name="_CR6_2_3_4_2"/>
      <w:bookmarkStart w:id="3" w:name="_CR6_2_3_4_3"/>
      <w:bookmarkStart w:id="4" w:name="_CR6_2_3_4_4"/>
      <w:bookmarkStart w:id="5" w:name="_CR5_15_18_3"/>
      <w:bookmarkStart w:id="6" w:name="_CR5_15_19"/>
      <w:bookmarkStart w:id="7" w:name="_CR5_18_1"/>
      <w:bookmarkStart w:id="8" w:name="_Toc20149998"/>
      <w:bookmarkStart w:id="9" w:name="_Toc27846797"/>
      <w:bookmarkStart w:id="10" w:name="_Toc36187928"/>
      <w:bookmarkStart w:id="11" w:name="_Toc45183832"/>
      <w:bookmarkStart w:id="12" w:name="_Toc47342674"/>
      <w:bookmarkStart w:id="13" w:name="_Toc51769375"/>
      <w:bookmarkStart w:id="14" w:name="_Toc185600997"/>
      <w:bookmarkEnd w:id="2"/>
      <w:bookmarkEnd w:id="3"/>
      <w:bookmarkEnd w:id="4"/>
      <w:bookmarkEnd w:id="5"/>
      <w:bookmarkEnd w:id="6"/>
      <w:bookmarkEnd w:id="7"/>
      <w:r w:rsidRPr="00D11FA9">
        <w:t>5.</w:t>
      </w:r>
      <w:r w:rsidRPr="00D11FA9">
        <w:rPr>
          <w:lang w:eastAsia="zh-CN"/>
        </w:rPr>
        <w:t>1</w:t>
      </w:r>
      <w:r w:rsidRPr="00D11FA9">
        <w:t>8.1</w:t>
      </w:r>
      <w:r w:rsidRPr="00D11FA9">
        <w:tab/>
        <w:t>General concepts</w:t>
      </w:r>
      <w:bookmarkEnd w:id="8"/>
      <w:bookmarkEnd w:id="9"/>
      <w:bookmarkEnd w:id="10"/>
      <w:bookmarkEnd w:id="11"/>
      <w:bookmarkEnd w:id="12"/>
      <w:bookmarkEnd w:id="13"/>
      <w:bookmarkEnd w:id="14"/>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lastRenderedPageBreak/>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5pt;height:148.35pt" o:ole="">
            <v:imagedata r:id="rId17" o:title=""/>
          </v:shape>
          <o:OLEObject Type="Embed" ProgID="Word.Picture.8" ShapeID="_x0000_i1025" DrawAspect="Content" ObjectID="_1800708845" r:id="rId18"/>
        </w:object>
      </w:r>
    </w:p>
    <w:p w14:paraId="0F873B5A" w14:textId="77777777" w:rsidR="00125684" w:rsidRPr="00D11FA9" w:rsidRDefault="00125684" w:rsidP="00125684">
      <w:pPr>
        <w:pStyle w:val="TF"/>
        <w:rPr>
          <w:rFonts w:eastAsia="MS Mincho"/>
        </w:rPr>
      </w:pPr>
      <w:bookmarkStart w:id="15" w:name="_CRFigure5_18_11"/>
      <w:r w:rsidRPr="00D11FA9">
        <w:t xml:space="preserve">Figure </w:t>
      </w:r>
      <w:bookmarkEnd w:id="15"/>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1pt;height:229.25pt" o:ole="">
            <v:imagedata r:id="rId19" o:title=""/>
          </v:shape>
          <o:OLEObject Type="Embed" ProgID="Visio.Drawing.15" ShapeID="_x0000_i1026" DrawAspect="Content" ObjectID="_1800708846" r:id="rId20"/>
        </w:object>
      </w:r>
    </w:p>
    <w:p w14:paraId="65F70FAF" w14:textId="77777777" w:rsidR="00125684" w:rsidRPr="00D11FA9" w:rsidRDefault="00125684" w:rsidP="00125684">
      <w:pPr>
        <w:pStyle w:val="TF"/>
        <w:rPr>
          <w:rFonts w:eastAsia="MS Mincho"/>
        </w:rPr>
      </w:pPr>
      <w:bookmarkStart w:id="16" w:name="_CRFigure5_18_12"/>
      <w:r w:rsidRPr="00D11FA9">
        <w:rPr>
          <w:rFonts w:eastAsia="MS Mincho"/>
        </w:rPr>
        <w:t xml:space="preserve">Figure </w:t>
      </w:r>
      <w:bookmarkEnd w:id="16"/>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6A08375F" w14:textId="00ADC8FE" w:rsidR="00125684" w:rsidRPr="00304F8D" w:rsidRDefault="00125684" w:rsidP="00304F8D">
      <w:pPr>
        <w:pStyle w:val="NO"/>
        <w:rPr>
          <w:lang w:eastAsia="zh-CN"/>
        </w:rPr>
      </w:pPr>
      <w:r w:rsidRPr="00D11FA9">
        <w:rPr>
          <w:rFonts w:eastAsia="MS Mincho"/>
        </w:rPr>
        <w:t>NOTE 7:</w:t>
      </w:r>
      <w:r w:rsidRPr="00D11FA9">
        <w:rPr>
          <w:rFonts w:eastAsia="MS Mincho"/>
        </w:rPr>
        <w:tab/>
        <w:t>For the sake of clarity, SEPPs are not depicted in the Figure 5.18.1-2.</w:t>
      </w:r>
    </w:p>
    <w:p w14:paraId="209535F4" w14:textId="77777777" w:rsidR="00E1302A" w:rsidRPr="000C7901" w:rsidRDefault="00E1302A" w:rsidP="00E1302A">
      <w:pPr>
        <w:pStyle w:val="NO"/>
        <w:rPr>
          <w:ins w:id="17" w:author="LTHM2" w:date="2025-01-22T16:19:00Z"/>
          <w:lang w:eastAsia="zh-CN"/>
        </w:rPr>
      </w:pPr>
      <w:ins w:id="18" w:author="LTHM2" w:date="2025-01-22T16:19:00Z">
        <w:r w:rsidRPr="000C7901">
          <w:rPr>
            <w:lang w:eastAsia="zh-CN"/>
          </w:rPr>
          <w:t>NOTE X:  In this Release,</w:t>
        </w:r>
        <w:r w:rsidRPr="000C7901">
          <w:rPr>
            <w:rFonts w:hint="eastAsia"/>
            <w:lang w:eastAsia="zh-CN"/>
          </w:rPr>
          <w:t xml:space="preserve"> </w:t>
        </w:r>
        <w:r w:rsidRPr="000C7901">
          <w:rPr>
            <w:lang w:eastAsia="zh-CN"/>
          </w:rPr>
          <w:t>if the participating operator</w:t>
        </w:r>
        <w:r w:rsidRPr="000C7901">
          <w:rPr>
            <w:rFonts w:hint="eastAsia"/>
            <w:lang w:eastAsia="zh-CN"/>
          </w:rPr>
          <w:t xml:space="preserve"> </w:t>
        </w:r>
        <w:r w:rsidRPr="000C7901">
          <w:rPr>
            <w:lang w:eastAsia="zh-CN"/>
          </w:rPr>
          <w:t xml:space="preserve">deploys the Indirect Network Sharing </w:t>
        </w:r>
        <w:r w:rsidRPr="000C7901">
          <w:rPr>
            <w:rFonts w:hint="eastAsia"/>
            <w:lang w:eastAsia="zh-CN"/>
          </w:rPr>
          <w:t xml:space="preserve">and </w:t>
        </w:r>
        <w:r w:rsidRPr="000C7901">
          <w:rPr>
            <w:lang w:eastAsia="zh-CN"/>
          </w:rPr>
          <w:t>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to 5GC simultaneously</w:t>
        </w:r>
        <w:r w:rsidRPr="000C7901">
          <w:rPr>
            <w:rFonts w:hint="eastAsia"/>
            <w:lang w:eastAsia="zh-CN"/>
          </w:rPr>
          <w:t>,</w:t>
        </w:r>
      </w:ins>
      <w:ins w:id="19" w:author="CU-Tianqi Xing-SA2" w:date="2025-02-05T15:12:00Z">
        <w:r w:rsidRPr="000C7901">
          <w:rPr>
            <w:rFonts w:hint="eastAsia"/>
            <w:lang w:eastAsia="zh-CN"/>
          </w:rPr>
          <w:t xml:space="preserve"> </w:t>
        </w:r>
      </w:ins>
      <w:ins w:id="20" w:author="CU-Tianqi Xing-SA2" w:date="2025-02-07T10:58:00Z">
        <w:r w:rsidRPr="000C7901">
          <w:rPr>
            <w:rFonts w:hint="eastAsia"/>
            <w:lang w:eastAsia="zh-CN"/>
          </w:rPr>
          <w:t>and</w:t>
        </w:r>
      </w:ins>
      <w:ins w:id="21" w:author="CU-Tianqi Xing-SA2" w:date="2025-02-07T11:01:00Z">
        <w:r>
          <w:rPr>
            <w:rFonts w:hint="eastAsia"/>
            <w:lang w:eastAsia="zh-CN"/>
          </w:rPr>
          <w:t xml:space="preserve"> </w:t>
        </w:r>
      </w:ins>
      <w:ins w:id="22" w:author="CU-Tianqi Xing-SA2" w:date="2025-02-07T10:58:00Z">
        <w:r w:rsidRPr="000C7901">
          <w:rPr>
            <w:rFonts w:hint="eastAsia"/>
            <w:lang w:eastAsia="zh-CN"/>
          </w:rPr>
          <w:t>if</w:t>
        </w:r>
      </w:ins>
      <w:ins w:id="23" w:author="LTHM2" w:date="2025-01-22T16:19:00Z">
        <w:r w:rsidRPr="000C7901">
          <w:rPr>
            <w:rFonts w:hint="eastAsia"/>
            <w:lang w:eastAsia="zh-CN"/>
          </w:rPr>
          <w:t xml:space="preserve"> the same PLMN ID is used for 3GPP access via Indirect Network Sharing and non 3GPP access </w:t>
        </w:r>
        <w:r w:rsidRPr="000C7901">
          <w:rPr>
            <w:lang w:eastAsia="zh-CN"/>
          </w:rPr>
          <w:t xml:space="preserve">(e.g. </w:t>
        </w:r>
      </w:ins>
      <w:ins w:id="24" w:author="CU-Tianqi Xing-SA2" w:date="2025-02-05T15:06:00Z">
        <w:r w:rsidRPr="000C7901">
          <w:rPr>
            <w:rFonts w:hint="eastAsia"/>
            <w:lang w:eastAsia="zh-CN"/>
          </w:rPr>
          <w:t xml:space="preserve">via </w:t>
        </w:r>
      </w:ins>
      <w:ins w:id="25" w:author="LTHM2" w:date="2025-01-22T16:19:00Z">
        <w:r w:rsidRPr="000C7901">
          <w:rPr>
            <w:rFonts w:hint="eastAsia"/>
            <w:lang w:eastAsia="zh-CN"/>
          </w:rPr>
          <w:t>N3IWF</w:t>
        </w:r>
        <w:r w:rsidRPr="000C7901">
          <w:rPr>
            <w:lang w:eastAsia="zh-CN"/>
          </w:rPr>
          <w:t>)</w:t>
        </w:r>
        <w:r w:rsidRPr="000C7901">
          <w:rPr>
            <w:rFonts w:hint="eastAsia"/>
            <w:lang w:eastAsia="zh-CN"/>
          </w:rPr>
          <w:t xml:space="preserve"> </w:t>
        </w:r>
        <w:r w:rsidRPr="000C7901">
          <w:rPr>
            <w:lang w:eastAsia="zh-CN"/>
          </w:rPr>
          <w:t xml:space="preserve">to 5GC </w:t>
        </w:r>
        <w:r w:rsidRPr="000C7901">
          <w:rPr>
            <w:rFonts w:hint="eastAsia"/>
            <w:lang w:eastAsia="zh-CN"/>
          </w:rPr>
          <w:t>of HPLMN/participating PLMN</w:t>
        </w:r>
      </w:ins>
      <w:ins w:id="26" w:author="CU-Tianqi Xing-SA2" w:date="2025-02-07T10:58:00Z">
        <w:r w:rsidRPr="000C7901">
          <w:rPr>
            <w:rFonts w:hint="eastAsia"/>
            <w:lang w:eastAsia="zh-CN"/>
          </w:rPr>
          <w:t>,</w:t>
        </w:r>
      </w:ins>
      <w:ins w:id="27" w:author="LTHM2" w:date="2025-01-22T16:19:00Z">
        <w:r w:rsidRPr="000C7901">
          <w:rPr>
            <w:lang w:eastAsia="zh-CN"/>
          </w:rPr>
          <w:t xml:space="preserve"> and </w:t>
        </w:r>
      </w:ins>
      <w:ins w:id="28" w:author="CU-Tianqi Xing-SA2" w:date="2025-02-07T10:59:00Z">
        <w:r w:rsidRPr="000C7901">
          <w:rPr>
            <w:rFonts w:hint="eastAsia"/>
            <w:lang w:eastAsia="zh-CN"/>
          </w:rPr>
          <w:t xml:space="preserve">if </w:t>
        </w:r>
      </w:ins>
      <w:ins w:id="29" w:author="LTHM2" w:date="2025-01-22T16:19:00Z">
        <w:r w:rsidRPr="000C7901">
          <w:rPr>
            <w:lang w:eastAsia="zh-CN"/>
          </w:rPr>
          <w:t>there is no N2 interface between the AMF supporting Indirect Network Sharing at the hosting PLMN and the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xml:space="preserve">) to 5GC of the HPLMN, </w:t>
        </w:r>
      </w:ins>
      <w:ins w:id="30" w:author="CU-Tianqi Xing-SA2" w:date="2025-02-07T10:59:00Z">
        <w:r w:rsidRPr="000C7901">
          <w:rPr>
            <w:rFonts w:hint="eastAsia"/>
            <w:lang w:eastAsia="zh-CN"/>
          </w:rPr>
          <w:t xml:space="preserve">then </w:t>
        </w:r>
      </w:ins>
      <w:ins w:id="31" w:author="LTHM2" w:date="2025-01-22T16:19:00Z">
        <w:r w:rsidRPr="000C7901">
          <w:rPr>
            <w:lang w:eastAsia="zh-CN"/>
          </w:rPr>
          <w:t xml:space="preserve">the UE cannot be served simultaneously by the 3GPP access via Indirect Network Sharing and non-3GPP access </w:t>
        </w:r>
      </w:ins>
      <w:ins w:id="32" w:author="CU-Tianqi Xing-SA2" w:date="2025-02-05T15:07:00Z">
        <w:r w:rsidRPr="000C7901">
          <w:rPr>
            <w:rFonts w:hint="eastAsia"/>
            <w:lang w:eastAsia="zh-CN"/>
          </w:rPr>
          <w:t>(</w:t>
        </w:r>
      </w:ins>
      <w:ins w:id="33" w:author="CU-Tianqi Xing-SA2" w:date="2025-02-05T15:08:00Z">
        <w:r w:rsidRPr="000C7901">
          <w:rPr>
            <w:rFonts w:hint="eastAsia"/>
            <w:lang w:eastAsia="zh-CN"/>
          </w:rPr>
          <w:t xml:space="preserve">e.g. </w:t>
        </w:r>
      </w:ins>
      <w:ins w:id="34" w:author="CU-Tianqi Xing-SA2" w:date="2025-02-05T15:07:00Z">
        <w:r w:rsidRPr="000C7901">
          <w:rPr>
            <w:rFonts w:hint="eastAsia"/>
            <w:lang w:eastAsia="zh-CN"/>
          </w:rPr>
          <w:t xml:space="preserve">via </w:t>
        </w:r>
      </w:ins>
      <w:ins w:id="35" w:author="CU-Tianqi Xing-SA2" w:date="2025-02-05T15:08:00Z">
        <w:r w:rsidRPr="000C7901">
          <w:rPr>
            <w:rFonts w:hint="eastAsia"/>
            <w:lang w:eastAsia="zh-CN"/>
          </w:rPr>
          <w:t>N3IWF</w:t>
        </w:r>
      </w:ins>
      <w:ins w:id="36" w:author="CU-Tianqi Xing-SA2" w:date="2025-02-05T15:07:00Z">
        <w:r w:rsidRPr="000C7901">
          <w:rPr>
            <w:rFonts w:hint="eastAsia"/>
            <w:lang w:eastAsia="zh-CN"/>
          </w:rPr>
          <w:t>)</w:t>
        </w:r>
      </w:ins>
      <w:ins w:id="37" w:author="CU-Tianqi Xing-SA2" w:date="2025-02-05T15:08:00Z">
        <w:r w:rsidRPr="000C7901">
          <w:rPr>
            <w:rFonts w:hint="eastAsia"/>
            <w:lang w:eastAsia="zh-CN"/>
          </w:rPr>
          <w:t xml:space="preserve"> </w:t>
        </w:r>
      </w:ins>
      <w:ins w:id="38" w:author="LTHM2" w:date="2025-01-22T16:19:00Z">
        <w:r w:rsidRPr="000C7901">
          <w:rPr>
            <w:lang w:eastAsia="zh-CN"/>
          </w:rPr>
          <w:t>to 5GC of the HPLMN.  </w:t>
        </w:r>
      </w:ins>
    </w:p>
    <w:p w14:paraId="17439D05" w14:textId="77777777" w:rsidR="00E1302A" w:rsidRPr="000C7901" w:rsidRDefault="00E1302A" w:rsidP="00E1302A">
      <w:pPr>
        <w:pStyle w:val="NO"/>
        <w:ind w:firstLine="0"/>
        <w:rPr>
          <w:ins w:id="39" w:author="LTHM2" w:date="2025-01-22T16:19:00Z"/>
          <w:lang w:eastAsia="zh-CN"/>
        </w:rPr>
      </w:pPr>
      <w:ins w:id="40" w:author="LTHM2" w:date="2025-01-22T16:19:00Z">
        <w:r w:rsidRPr="000C7901">
          <w:rPr>
            <w:lang w:eastAsia="zh-CN"/>
          </w:rPr>
          <w:lastRenderedPageBreak/>
          <w:t>To avoid this case, if the participating operator plans to deploy the Indirect Network Sharing and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to 5GC</w:t>
        </w:r>
        <w:r w:rsidRPr="000C7901" w:rsidDel="00EE729D">
          <w:rPr>
            <w:lang w:eastAsia="zh-CN"/>
          </w:rPr>
          <w:t xml:space="preserve"> </w:t>
        </w:r>
        <w:r w:rsidRPr="000C7901">
          <w:rPr>
            <w:lang w:eastAsia="zh-CN"/>
          </w:rPr>
          <w:t xml:space="preserve">simultaneously, it is recommended that one of following measures </w:t>
        </w:r>
        <w:r w:rsidRPr="000C7901">
          <w:rPr>
            <w:rFonts w:hint="eastAsia"/>
            <w:lang w:eastAsia="zh-CN"/>
          </w:rPr>
          <w:t>is</w:t>
        </w:r>
        <w:r w:rsidRPr="000C7901">
          <w:rPr>
            <w:lang w:eastAsia="zh-CN"/>
          </w:rPr>
          <w:t xml:space="preserve"> used</w:t>
        </w:r>
        <w:r w:rsidRPr="000C7901">
          <w:rPr>
            <w:rFonts w:hint="eastAsia"/>
            <w:lang w:eastAsia="zh-CN"/>
          </w:rPr>
          <w:t>:</w:t>
        </w:r>
        <w:r w:rsidRPr="000C7901">
          <w:rPr>
            <w:lang w:eastAsia="zh-CN"/>
          </w:rPr>
          <w:t> </w:t>
        </w:r>
      </w:ins>
    </w:p>
    <w:p w14:paraId="17EB9851" w14:textId="77777777" w:rsidR="00E1302A" w:rsidRPr="000C7901" w:rsidRDefault="00E1302A" w:rsidP="00E1302A">
      <w:pPr>
        <w:pStyle w:val="NO"/>
        <w:ind w:firstLine="0"/>
        <w:rPr>
          <w:ins w:id="41" w:author="LTHM2" w:date="2025-01-22T16:19:00Z"/>
          <w:lang w:eastAsia="zh-CN"/>
        </w:rPr>
      </w:pPr>
      <w:ins w:id="42" w:author="LTHM2" w:date="2025-01-22T16:19:00Z">
        <w:r w:rsidRPr="000C7901">
          <w:rPr>
            <w:lang w:eastAsia="zh-CN"/>
          </w:rPr>
          <w:t xml:space="preserve">1) </w:t>
        </w:r>
        <w:r w:rsidRPr="000C7901">
          <w:rPr>
            <w:rFonts w:hint="eastAsia"/>
            <w:lang w:eastAsia="zh-CN"/>
          </w:rPr>
          <w:t xml:space="preserve">the different PLMN IDs are used for 3GPP access via Indirect Network Sharing and non 3GPP access </w:t>
        </w:r>
        <w:r w:rsidRPr="000C7901">
          <w:rPr>
            <w:lang w:eastAsia="zh-CN"/>
          </w:rPr>
          <w:t xml:space="preserve">(e.g. </w:t>
        </w:r>
      </w:ins>
      <w:ins w:id="43" w:author="CU-Tianqi Xing-SA2" w:date="2025-02-05T15:14:00Z">
        <w:r w:rsidRPr="000C7901">
          <w:rPr>
            <w:rFonts w:hint="eastAsia"/>
            <w:lang w:eastAsia="zh-CN"/>
          </w:rPr>
          <w:t xml:space="preserve">via </w:t>
        </w:r>
      </w:ins>
      <w:ins w:id="44" w:author="LTHM2" w:date="2025-01-22T16:19:00Z">
        <w:r w:rsidRPr="000C7901">
          <w:rPr>
            <w:rFonts w:hint="eastAsia"/>
            <w:lang w:eastAsia="zh-CN"/>
          </w:rPr>
          <w:t>N3IWF</w:t>
        </w:r>
        <w:r w:rsidRPr="000C7901">
          <w:rPr>
            <w:lang w:eastAsia="zh-CN"/>
          </w:rPr>
          <w:t>)</w:t>
        </w:r>
        <w:r w:rsidRPr="000C7901">
          <w:rPr>
            <w:rFonts w:hint="eastAsia"/>
            <w:lang w:eastAsia="zh-CN"/>
          </w:rPr>
          <w:t xml:space="preserve"> </w:t>
        </w:r>
        <w:r w:rsidRPr="000C7901">
          <w:rPr>
            <w:lang w:eastAsia="zh-CN"/>
          </w:rPr>
          <w:t xml:space="preserve">to 5GC </w:t>
        </w:r>
        <w:r w:rsidRPr="000C7901">
          <w:rPr>
            <w:rFonts w:hint="eastAsia"/>
            <w:lang w:eastAsia="zh-CN"/>
          </w:rPr>
          <w:t>of HPLMN</w:t>
        </w:r>
        <w:r w:rsidRPr="000C7901">
          <w:rPr>
            <w:lang w:eastAsia="zh-CN"/>
          </w:rPr>
          <w:t>.</w:t>
        </w:r>
        <w:r w:rsidRPr="000C7901">
          <w:rPr>
            <w:rFonts w:hint="eastAsia"/>
            <w:lang w:eastAsia="zh-CN"/>
          </w:rPr>
          <w:t xml:space="preserve"> </w:t>
        </w:r>
      </w:ins>
    </w:p>
    <w:p w14:paraId="443F2A8D" w14:textId="77777777" w:rsidR="00E1302A" w:rsidRPr="000C7901" w:rsidRDefault="00E1302A" w:rsidP="00E1302A">
      <w:pPr>
        <w:pStyle w:val="NO"/>
        <w:ind w:firstLine="0"/>
        <w:rPr>
          <w:ins w:id="45" w:author="LTHM2" w:date="2025-01-22T16:19:00Z"/>
          <w:lang w:eastAsia="zh-CN"/>
        </w:rPr>
      </w:pPr>
      <w:ins w:id="46" w:author="LTHM2" w:date="2025-01-22T16:19:00Z">
        <w:r w:rsidRPr="000C7901">
          <w:rPr>
            <w:lang w:eastAsia="zh-CN"/>
          </w:rPr>
          <w:t>2) the N2 interface is deployed between the AMF(s) of the hosting PLMN supporting Indirect Network Sharing and the non-3GPP access</w:t>
        </w:r>
        <w:r w:rsidRPr="000C7901">
          <w:rPr>
            <w:rFonts w:hint="eastAsia"/>
            <w:lang w:eastAsia="zh-CN"/>
          </w:rPr>
          <w:t xml:space="preserve"> </w:t>
        </w:r>
        <w:r w:rsidRPr="000C7901">
          <w:rPr>
            <w:lang w:eastAsia="zh-CN"/>
          </w:rPr>
          <w:t xml:space="preserve">(e.g. </w:t>
        </w:r>
        <w:r w:rsidRPr="000C7901">
          <w:rPr>
            <w:rFonts w:hint="eastAsia"/>
            <w:lang w:eastAsia="zh-CN"/>
          </w:rPr>
          <w:t>N3IWF</w:t>
        </w:r>
        <w:r w:rsidRPr="000C7901">
          <w:rPr>
            <w:lang w:eastAsia="zh-CN"/>
          </w:rPr>
          <w:t xml:space="preserve">) to 5GC of the HPLMN.   </w:t>
        </w:r>
      </w:ins>
    </w:p>
    <w:p w14:paraId="465035DE" w14:textId="77777777" w:rsidR="00E1302A" w:rsidRDefault="00E1302A" w:rsidP="00E1302A">
      <w:pPr>
        <w:rPr>
          <w:ins w:id="47" w:author="Huawei" w:date="2025-02-05T19:38:00Z"/>
          <w:lang w:eastAsia="zh-CN"/>
        </w:rPr>
      </w:pPr>
      <w:ins w:id="48" w:author="CU-Tianqi Xing-SA2#166AHE" w:date="2025-01-24T09:10:00Z">
        <w:r w:rsidRPr="007656CD">
          <w:rPr>
            <w:lang w:eastAsia="zh-CN"/>
          </w:rPr>
          <w:t xml:space="preserve">If none of these two </w:t>
        </w:r>
      </w:ins>
      <w:ins w:id="49" w:author="CU-Tianqi Xing-SA2" w:date="2025-02-07T15:55:00Z">
        <w:r w:rsidRPr="000C7901">
          <w:rPr>
            <w:lang w:eastAsia="zh-CN"/>
          </w:rPr>
          <w:t xml:space="preserve">measures </w:t>
        </w:r>
      </w:ins>
      <w:ins w:id="50" w:author="CU-Tianqi Xing-SA2#166AHE" w:date="2025-01-24T09:10:00Z">
        <w:r w:rsidRPr="007656CD">
          <w:rPr>
            <w:lang w:eastAsia="zh-CN"/>
          </w:rPr>
          <w:t xml:space="preserve">in the NOTE X can be used, </w:t>
        </w:r>
      </w:ins>
      <w:ins w:id="51" w:author="Huawei" w:date="2025-02-05T19:38:00Z">
        <w:r w:rsidRPr="00677204">
          <w:rPr>
            <w:highlight w:val="cyan"/>
            <w:lang w:eastAsia="zh-CN"/>
          </w:rPr>
          <w:t>the following procedure are executed:</w:t>
        </w:r>
        <w:r>
          <w:rPr>
            <w:lang w:eastAsia="zh-CN"/>
          </w:rPr>
          <w:t xml:space="preserve"> </w:t>
        </w:r>
      </w:ins>
    </w:p>
    <w:p w14:paraId="0E2F6CE7" w14:textId="6F81C63E" w:rsidR="00E1302A" w:rsidRPr="00BF6A3D" w:rsidRDefault="00E1302A" w:rsidP="00E1302A">
      <w:pPr>
        <w:pStyle w:val="B1"/>
        <w:numPr>
          <w:ilvl w:val="0"/>
          <w:numId w:val="10"/>
        </w:numPr>
        <w:rPr>
          <w:ins w:id="52" w:author="Huawei" w:date="2025-02-10T09:44:00Z"/>
          <w:lang w:val="en-US" w:eastAsia="zh-CN"/>
        </w:rPr>
      </w:pPr>
      <w:ins w:id="53" w:author="Huawei" w:date="2025-02-05T19:38:00Z">
        <w:r>
          <w:rPr>
            <w:lang w:eastAsia="zh-CN"/>
          </w:rPr>
          <w:t>T</w:t>
        </w:r>
      </w:ins>
      <w:ins w:id="54" w:author="CU-Tianqi Xing-SA2#166AHE" w:date="2025-01-24T09:10:00Z">
        <w:r w:rsidRPr="007656CD">
          <w:rPr>
            <w:lang w:eastAsia="zh-CN"/>
          </w:rPr>
          <w:t xml:space="preserve">he </w:t>
        </w:r>
        <w:r w:rsidRPr="00EB29CA">
          <w:rPr>
            <w:lang w:eastAsia="zh-CN"/>
          </w:rPr>
          <w:t>network</w:t>
        </w:r>
        <w:r w:rsidRPr="007656CD">
          <w:rPr>
            <w:lang w:eastAsia="zh-CN"/>
          </w:rPr>
          <w:t xml:space="preserve"> rejects the UE access via non-3GPP access (e.g. via N3IWF) to 5GC of HPLMN with an existing cause value that will not allow </w:t>
        </w:r>
        <w:r w:rsidRPr="008C3D87">
          <w:rPr>
            <w:lang w:eastAsia="zh-CN"/>
          </w:rPr>
          <w:t xml:space="preserve">access to </w:t>
        </w:r>
      </w:ins>
      <w:ins w:id="55" w:author="CU-Tianqi Xing-SA2" w:date="2025-02-05T15:16:00Z">
        <w:r w:rsidRPr="008C3D87">
          <w:rPr>
            <w:rFonts w:hint="eastAsia"/>
            <w:lang w:eastAsia="zh-CN"/>
          </w:rPr>
          <w:t xml:space="preserve">5GC of </w:t>
        </w:r>
      </w:ins>
      <w:ins w:id="56" w:author="CU-Tianqi Xing-SA2#166AHE" w:date="2025-01-24T09:10:00Z">
        <w:r w:rsidRPr="008C3D87">
          <w:rPr>
            <w:lang w:eastAsia="zh-CN"/>
          </w:rPr>
          <w:t>HPLMN</w:t>
        </w:r>
        <w:r w:rsidRPr="007656CD">
          <w:rPr>
            <w:lang w:eastAsia="zh-CN"/>
          </w:rPr>
          <w:t xml:space="preserve"> via non-3GPP access (e.g. via N3IWF) when it detects the UE has been registered to its HPLMN ID over 3GPP access via Indirect Network Sharing.</w:t>
        </w:r>
      </w:ins>
      <w:ins w:id="57" w:author="Huawei" w:date="2025-02-05T19:37:00Z">
        <w:r>
          <w:rPr>
            <w:lang w:eastAsia="zh-CN"/>
          </w:rPr>
          <w:t xml:space="preserve"> </w:t>
        </w:r>
      </w:ins>
    </w:p>
    <w:p w14:paraId="0A21E91C" w14:textId="09A8C2D2" w:rsidR="003753DE" w:rsidRPr="00E33309" w:rsidRDefault="003753DE" w:rsidP="003753DE">
      <w:pPr>
        <w:pStyle w:val="B1"/>
        <w:numPr>
          <w:ilvl w:val="0"/>
          <w:numId w:val="10"/>
        </w:numPr>
        <w:rPr>
          <w:ins w:id="58" w:author="Huawei" w:date="2025-02-10T10:22:00Z"/>
          <w:lang w:val="en-US" w:eastAsia="zh-CN"/>
        </w:rPr>
      </w:pPr>
      <w:ins w:id="59" w:author="Huawei" w:date="2025-02-10T10:22:00Z">
        <w:r>
          <w:rPr>
            <w:highlight w:val="cyan"/>
            <w:lang w:val="en-US" w:eastAsia="zh-CN"/>
          </w:rPr>
          <w:t>If</w:t>
        </w:r>
        <w:r w:rsidRPr="00677204">
          <w:rPr>
            <w:highlight w:val="cyan"/>
            <w:lang w:eastAsia="zh-CN"/>
          </w:rPr>
          <w:t xml:space="preserve"> the UE has been registered to 5GC of HPLMN via non-3GPP access (e.g. via N3IWF), </w:t>
        </w:r>
        <w:r>
          <w:rPr>
            <w:rFonts w:hint="eastAsia"/>
            <w:highlight w:val="cyan"/>
            <w:lang w:eastAsia="zh-CN"/>
          </w:rPr>
          <w:t>the</w:t>
        </w:r>
        <w:r>
          <w:rPr>
            <w:highlight w:val="cyan"/>
            <w:lang w:val="en-US" w:eastAsia="zh-CN"/>
          </w:rPr>
          <w:t xml:space="preserve"> UDM allows the registration of new AMF (3GPP access)</w:t>
        </w:r>
        <w:r w:rsidRPr="00410074">
          <w:rPr>
            <w:highlight w:val="cyan"/>
            <w:lang w:eastAsia="zh-CN"/>
          </w:rPr>
          <w:t xml:space="preserve"> </w:t>
        </w:r>
        <w:r w:rsidRPr="00677204">
          <w:rPr>
            <w:highlight w:val="cyan"/>
            <w:lang w:eastAsia="zh-CN"/>
          </w:rPr>
          <w:t>via Indirect Network Sharing</w:t>
        </w:r>
        <w:r>
          <w:rPr>
            <w:highlight w:val="cyan"/>
            <w:lang w:eastAsia="zh-CN"/>
          </w:rPr>
          <w:t>, i.e.</w:t>
        </w:r>
        <w:r w:rsidRPr="00410074">
          <w:rPr>
            <w:highlight w:val="cyan"/>
            <w:lang w:eastAsia="zh-CN"/>
          </w:rPr>
          <w:t xml:space="preserve"> </w:t>
        </w:r>
        <w:r w:rsidRPr="00677204">
          <w:rPr>
            <w:highlight w:val="cyan"/>
            <w:lang w:eastAsia="zh-CN"/>
          </w:rPr>
          <w:t xml:space="preserve">UE </w:t>
        </w:r>
        <w:r>
          <w:rPr>
            <w:highlight w:val="cyan"/>
            <w:lang w:eastAsia="zh-CN"/>
          </w:rPr>
          <w:t>registration</w:t>
        </w:r>
        <w:r w:rsidRPr="00677204">
          <w:rPr>
            <w:highlight w:val="cyan"/>
            <w:lang w:eastAsia="zh-CN"/>
          </w:rPr>
          <w:t xml:space="preserve"> to its HPLMN ID over 3GPP access via Indirect Network Sharing</w:t>
        </w:r>
        <w:r>
          <w:rPr>
            <w:highlight w:val="cyan"/>
            <w:lang w:eastAsia="zh-CN"/>
          </w:rPr>
          <w:t>. When the new AMF updates the UDM of the registered AMF of non-3GPP access to new AMF, the UDM indicate</w:t>
        </w:r>
      </w:ins>
      <w:ins w:id="60" w:author="Huawei" w:date="2025-02-10T10:23:00Z">
        <w:r w:rsidR="00F5264B">
          <w:rPr>
            <w:highlight w:val="cyan"/>
            <w:lang w:eastAsia="zh-CN"/>
          </w:rPr>
          <w:t>s</w:t>
        </w:r>
      </w:ins>
      <w:ins w:id="61" w:author="Huawei" w:date="2025-02-10T10:22:00Z">
        <w:r>
          <w:rPr>
            <w:highlight w:val="cyan"/>
            <w:lang w:eastAsia="zh-CN"/>
          </w:rPr>
          <w:t xml:space="preserve"> to </w:t>
        </w:r>
        <w:r w:rsidRPr="00677204">
          <w:rPr>
            <w:highlight w:val="cyan"/>
            <w:lang w:eastAsia="zh-CN"/>
          </w:rPr>
          <w:t>the old AMF</w:t>
        </w:r>
        <w:r>
          <w:rPr>
            <w:highlight w:val="cyan"/>
            <w:lang w:eastAsia="zh-CN"/>
          </w:rPr>
          <w:t xml:space="preserve"> (i.e. AMF of HPLMN)</w:t>
        </w:r>
        <w:r w:rsidRPr="00677204">
          <w:rPr>
            <w:highlight w:val="cyan"/>
            <w:lang w:eastAsia="zh-CN"/>
          </w:rPr>
          <w:t xml:space="preserve"> to release the UE context at AN node of non-3GPP access (e.g. via N3IWF)</w:t>
        </w:r>
        <w:r>
          <w:rPr>
            <w:highlight w:val="cyan"/>
            <w:lang w:eastAsia="zh-CN"/>
          </w:rPr>
          <w:t xml:space="preserve"> (if exist)</w:t>
        </w:r>
        <w:r w:rsidRPr="003A520F">
          <w:rPr>
            <w:highlight w:val="cyan"/>
            <w:lang w:eastAsia="zh-CN"/>
          </w:rPr>
          <w:t xml:space="preserve"> </w:t>
        </w:r>
        <w:r>
          <w:rPr>
            <w:highlight w:val="cyan"/>
            <w:lang w:eastAsia="zh-CN"/>
          </w:rPr>
          <w:t xml:space="preserve">when it </w:t>
        </w:r>
        <w:r>
          <w:rPr>
            <w:highlight w:val="cyan"/>
            <w:lang w:val="en-US" w:eastAsia="zh-CN"/>
          </w:rPr>
          <w:t xml:space="preserve">notifies the </w:t>
        </w:r>
        <w:r>
          <w:rPr>
            <w:highlight w:val="cyan"/>
            <w:lang w:eastAsia="zh-CN"/>
          </w:rPr>
          <w:t>deregistration to the old AMF</w:t>
        </w:r>
        <w:r w:rsidRPr="00677204">
          <w:rPr>
            <w:highlight w:val="cyan"/>
            <w:lang w:eastAsia="zh-CN"/>
          </w:rPr>
          <w:t>.</w:t>
        </w:r>
      </w:ins>
    </w:p>
    <w:p w14:paraId="7462EC99" w14:textId="41201C7B" w:rsidR="009F058D" w:rsidRPr="00677204" w:rsidRDefault="00677204" w:rsidP="00BF6A3D">
      <w:pPr>
        <w:pStyle w:val="B1"/>
        <w:ind w:left="0" w:firstLine="0"/>
        <w:rPr>
          <w:highlight w:val="cyan"/>
          <w:lang w:val="en-US" w:eastAsia="zh-CN"/>
        </w:rPr>
      </w:pPr>
      <w:r w:rsidRPr="00677204">
        <w:rPr>
          <w:highlight w:val="cyan"/>
          <w:lang w:eastAsia="zh-CN"/>
        </w:rPr>
        <w:t xml:space="preserve"> </w:t>
      </w:r>
      <w:r w:rsidR="009B24EC" w:rsidRPr="00677204">
        <w:rPr>
          <w:highlight w:val="cyan"/>
          <w:lang w:eastAsia="zh-CN"/>
        </w:rPr>
        <w:t xml:space="preserve">  </w:t>
      </w:r>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19740" w14:textId="77777777" w:rsidR="00FA21BA" w:rsidRDefault="00FA21BA">
      <w:r>
        <w:separator/>
      </w:r>
    </w:p>
  </w:endnote>
  <w:endnote w:type="continuationSeparator" w:id="0">
    <w:p w14:paraId="0FCECA31" w14:textId="77777777" w:rsidR="00FA21BA" w:rsidRDefault="00FA21BA">
      <w:r>
        <w:continuationSeparator/>
      </w:r>
    </w:p>
  </w:endnote>
  <w:endnote w:type="continuationNotice" w:id="1">
    <w:p w14:paraId="358B8DF3" w14:textId="77777777" w:rsidR="00FA21BA" w:rsidRDefault="00FA2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751E5" w14:textId="77777777" w:rsidR="00FA21BA" w:rsidRDefault="00FA21BA">
      <w:r>
        <w:separator/>
      </w:r>
    </w:p>
  </w:footnote>
  <w:footnote w:type="continuationSeparator" w:id="0">
    <w:p w14:paraId="23BF1621" w14:textId="77777777" w:rsidR="00FA21BA" w:rsidRDefault="00FA21BA">
      <w:r>
        <w:continuationSeparator/>
      </w:r>
    </w:p>
  </w:footnote>
  <w:footnote w:type="continuationNotice" w:id="1">
    <w:p w14:paraId="21DAE966" w14:textId="77777777" w:rsidR="00FA21BA" w:rsidRDefault="00FA21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96902"/>
    <w:multiLevelType w:val="hybridMultilevel"/>
    <w:tmpl w:val="594064E2"/>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8"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9"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abstractNum w:abstractNumId="10" w15:restartNumberingAfterBreak="0">
    <w:nsid w:val="6E19728E"/>
    <w:multiLevelType w:val="hybridMultilevel"/>
    <w:tmpl w:val="EE22530A"/>
    <w:lvl w:ilvl="0" w:tplc="56904CA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6"/>
  </w:num>
  <w:num w:numId="6">
    <w:abstractNumId w:val="3"/>
  </w:num>
  <w:num w:numId="7">
    <w:abstractNumId w:val="4"/>
  </w:num>
  <w:num w:numId="8">
    <w:abstractNumId w:val="2"/>
  </w:num>
  <w:num w:numId="9">
    <w:abstractNumId w:val="1"/>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CU-Tianqi Xing-SA2">
    <w15:presenceInfo w15:providerId="None" w15:userId="CU-Tianqi Xing-SA2"/>
  </w15:person>
  <w15:person w15:author="Huawei">
    <w15:presenceInfo w15:providerId="None" w15:userId="Huawei"/>
  </w15:person>
  <w15:person w15:author="CU-Tianqi Xing-SA2#166AHE">
    <w15:presenceInfo w15:providerId="None" w15:userId="CU-Tianqi Xing-SA2#166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87F80"/>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0555"/>
    <w:rsid w:val="000C19AF"/>
    <w:rsid w:val="000C3696"/>
    <w:rsid w:val="000C408C"/>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5137"/>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42CD"/>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323"/>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55A8B"/>
    <w:rsid w:val="0026004D"/>
    <w:rsid w:val="00262A14"/>
    <w:rsid w:val="002638D9"/>
    <w:rsid w:val="00263DFC"/>
    <w:rsid w:val="002640DD"/>
    <w:rsid w:val="00265943"/>
    <w:rsid w:val="002659C6"/>
    <w:rsid w:val="0026655F"/>
    <w:rsid w:val="00270D15"/>
    <w:rsid w:val="00270F83"/>
    <w:rsid w:val="00272AF2"/>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046C"/>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F8D"/>
    <w:rsid w:val="00305409"/>
    <w:rsid w:val="0031073A"/>
    <w:rsid w:val="003116C5"/>
    <w:rsid w:val="0031184A"/>
    <w:rsid w:val="00312F9B"/>
    <w:rsid w:val="00314F86"/>
    <w:rsid w:val="00315636"/>
    <w:rsid w:val="00315ADB"/>
    <w:rsid w:val="00316078"/>
    <w:rsid w:val="00316251"/>
    <w:rsid w:val="003171D1"/>
    <w:rsid w:val="003174F9"/>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53DE"/>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20F"/>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074"/>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5CEC"/>
    <w:rsid w:val="004506C1"/>
    <w:rsid w:val="004506D9"/>
    <w:rsid w:val="00450F7C"/>
    <w:rsid w:val="00451502"/>
    <w:rsid w:val="0045174A"/>
    <w:rsid w:val="00451828"/>
    <w:rsid w:val="00452364"/>
    <w:rsid w:val="00455823"/>
    <w:rsid w:val="00456C0A"/>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7693C"/>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4C13"/>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1FD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3A83"/>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2EFD"/>
    <w:rsid w:val="005E37B6"/>
    <w:rsid w:val="005E43DA"/>
    <w:rsid w:val="005E4A78"/>
    <w:rsid w:val="005E5E1E"/>
    <w:rsid w:val="005E6874"/>
    <w:rsid w:val="005E6B97"/>
    <w:rsid w:val="005E7624"/>
    <w:rsid w:val="005E7787"/>
    <w:rsid w:val="005E790B"/>
    <w:rsid w:val="005F1EEF"/>
    <w:rsid w:val="005F20B7"/>
    <w:rsid w:val="005F23C9"/>
    <w:rsid w:val="005F352A"/>
    <w:rsid w:val="005F47C6"/>
    <w:rsid w:val="005F58A8"/>
    <w:rsid w:val="005F71D5"/>
    <w:rsid w:val="00601235"/>
    <w:rsid w:val="006039D6"/>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35C06"/>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710"/>
    <w:rsid w:val="00666BE5"/>
    <w:rsid w:val="00666C5B"/>
    <w:rsid w:val="00670612"/>
    <w:rsid w:val="00671716"/>
    <w:rsid w:val="006719B2"/>
    <w:rsid w:val="00671AC4"/>
    <w:rsid w:val="006726FD"/>
    <w:rsid w:val="00672B0F"/>
    <w:rsid w:val="00675C5B"/>
    <w:rsid w:val="006767E1"/>
    <w:rsid w:val="00677204"/>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2DA"/>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21D4"/>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9B7"/>
    <w:rsid w:val="00757D30"/>
    <w:rsid w:val="0076144E"/>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3BCD"/>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33A7"/>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4F3A"/>
    <w:rsid w:val="008B7068"/>
    <w:rsid w:val="008C0981"/>
    <w:rsid w:val="008C1463"/>
    <w:rsid w:val="008C1D3F"/>
    <w:rsid w:val="008C1E91"/>
    <w:rsid w:val="008C3768"/>
    <w:rsid w:val="008C3D87"/>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37E"/>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3AED"/>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417C"/>
    <w:rsid w:val="00997A92"/>
    <w:rsid w:val="009A2E27"/>
    <w:rsid w:val="009A4C63"/>
    <w:rsid w:val="009A4D85"/>
    <w:rsid w:val="009A5753"/>
    <w:rsid w:val="009A579D"/>
    <w:rsid w:val="009A6651"/>
    <w:rsid w:val="009A673B"/>
    <w:rsid w:val="009B1918"/>
    <w:rsid w:val="009B24EC"/>
    <w:rsid w:val="009B33B0"/>
    <w:rsid w:val="009B3F96"/>
    <w:rsid w:val="009B4576"/>
    <w:rsid w:val="009B7763"/>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8D"/>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5953"/>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0117"/>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4E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1C4"/>
    <w:rsid w:val="00BD3C51"/>
    <w:rsid w:val="00BD5609"/>
    <w:rsid w:val="00BD5812"/>
    <w:rsid w:val="00BD59EA"/>
    <w:rsid w:val="00BD5EA2"/>
    <w:rsid w:val="00BD6707"/>
    <w:rsid w:val="00BD6BB8"/>
    <w:rsid w:val="00BD6CDC"/>
    <w:rsid w:val="00BD6F64"/>
    <w:rsid w:val="00BE07C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6A3D"/>
    <w:rsid w:val="00BF7B6B"/>
    <w:rsid w:val="00C01DA6"/>
    <w:rsid w:val="00C025CE"/>
    <w:rsid w:val="00C029DE"/>
    <w:rsid w:val="00C02BB9"/>
    <w:rsid w:val="00C03344"/>
    <w:rsid w:val="00C03473"/>
    <w:rsid w:val="00C03636"/>
    <w:rsid w:val="00C056AB"/>
    <w:rsid w:val="00C0769E"/>
    <w:rsid w:val="00C133F3"/>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47068"/>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13B1"/>
    <w:rsid w:val="00CD23AD"/>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4619"/>
    <w:rsid w:val="00D15191"/>
    <w:rsid w:val="00D15497"/>
    <w:rsid w:val="00D1595F"/>
    <w:rsid w:val="00D15AE7"/>
    <w:rsid w:val="00D17E19"/>
    <w:rsid w:val="00D23744"/>
    <w:rsid w:val="00D24515"/>
    <w:rsid w:val="00D24991"/>
    <w:rsid w:val="00D24BCE"/>
    <w:rsid w:val="00D251FC"/>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580"/>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3833"/>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02A"/>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309"/>
    <w:rsid w:val="00E33A1B"/>
    <w:rsid w:val="00E342BF"/>
    <w:rsid w:val="00E34898"/>
    <w:rsid w:val="00E35CEA"/>
    <w:rsid w:val="00E3638C"/>
    <w:rsid w:val="00E379FF"/>
    <w:rsid w:val="00E406BE"/>
    <w:rsid w:val="00E41261"/>
    <w:rsid w:val="00E41334"/>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9CA"/>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64B"/>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1BA"/>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7DC"/>
    <w:rsid w:val="00FD1A0B"/>
    <w:rsid w:val="00FD21D7"/>
    <w:rsid w:val="00FD283E"/>
    <w:rsid w:val="00FD3413"/>
    <w:rsid w:val="00FD3F99"/>
    <w:rsid w:val="00FD44E8"/>
    <w:rsid w:val="00FD47AD"/>
    <w:rsid w:val="00FD56E0"/>
    <w:rsid w:val="00FD609C"/>
    <w:rsid w:val="00FD657D"/>
    <w:rsid w:val="00FD7288"/>
    <w:rsid w:val="00FE0466"/>
    <w:rsid w:val="00FE07D4"/>
    <w:rsid w:val="00FE0EB5"/>
    <w:rsid w:val="00FE4EB7"/>
    <w:rsid w:val="00FE6767"/>
    <w:rsid w:val="00FE72E6"/>
    <w:rsid w:val="00FF0E1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581E1CED-27BC-4945-9F3E-30F7399D962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4</Pages>
  <Words>1590</Words>
  <Characters>9067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1900-01-02T02:00:00Z</cp:lastPrinted>
  <dcterms:created xsi:type="dcterms:W3CDTF">2025-02-10T01:37:00Z</dcterms:created>
  <dcterms:modified xsi:type="dcterms:W3CDTF">2025-02-10T07:04:00Z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